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11F" w:rsidRDefault="00F621C7">
      <w:pPr>
        <w:spacing w:line="560" w:lineRule="exact"/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常州市高级职业技术学校</w:t>
      </w:r>
      <w:r w:rsidR="00044D79">
        <w:rPr>
          <w:rFonts w:asciiTheme="minorEastAsia" w:hAnsiTheme="minorEastAsia" w:hint="eastAsia"/>
          <w:b/>
          <w:sz w:val="28"/>
          <w:szCs w:val="28"/>
        </w:rPr>
        <w:t>校园和交通安全专项整治报表</w:t>
      </w:r>
    </w:p>
    <w:p w:rsidR="0033411F" w:rsidRDefault="00044D7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部门名称：</w:t>
      </w:r>
      <w:r w:rsidR="00F621C7">
        <w:rPr>
          <w:rFonts w:hint="eastAsia"/>
          <w:sz w:val="24"/>
          <w:szCs w:val="24"/>
        </w:rPr>
        <w:t>机械工程学院</w:t>
      </w:r>
      <w:r>
        <w:rPr>
          <w:rFonts w:hint="eastAsia"/>
          <w:sz w:val="24"/>
          <w:szCs w:val="24"/>
        </w:rPr>
        <w:t xml:space="preserve">             </w:t>
      </w:r>
      <w:r>
        <w:rPr>
          <w:rFonts w:hint="eastAsia"/>
          <w:sz w:val="24"/>
          <w:szCs w:val="24"/>
        </w:rPr>
        <w:t>报送时间：</w:t>
      </w:r>
      <w:r w:rsidR="00F621C7">
        <w:rPr>
          <w:rFonts w:hint="eastAsia"/>
          <w:sz w:val="24"/>
          <w:szCs w:val="24"/>
        </w:rPr>
        <w:t>2020</w:t>
      </w:r>
      <w:r>
        <w:rPr>
          <w:rFonts w:hint="eastAsia"/>
          <w:sz w:val="24"/>
          <w:szCs w:val="24"/>
        </w:rPr>
        <w:t>年</w:t>
      </w:r>
      <w:r w:rsidR="0009056E">
        <w:rPr>
          <w:rFonts w:hint="eastAsia"/>
          <w:sz w:val="24"/>
          <w:szCs w:val="24"/>
        </w:rPr>
        <w:t>9</w:t>
      </w:r>
      <w:r>
        <w:rPr>
          <w:rFonts w:hint="eastAsia"/>
          <w:sz w:val="24"/>
          <w:szCs w:val="24"/>
        </w:rPr>
        <w:t>月</w:t>
      </w:r>
      <w:r w:rsidR="0009056E"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日</w:t>
      </w:r>
    </w:p>
    <w:tbl>
      <w:tblPr>
        <w:tblW w:w="10153" w:type="dxa"/>
        <w:tblInd w:w="-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8"/>
        <w:gridCol w:w="5103"/>
        <w:gridCol w:w="1417"/>
        <w:gridCol w:w="993"/>
        <w:gridCol w:w="850"/>
        <w:gridCol w:w="992"/>
      </w:tblGrid>
      <w:tr w:rsidR="0033411F">
        <w:tc>
          <w:tcPr>
            <w:tcW w:w="798" w:type="dxa"/>
            <w:shd w:val="clear" w:color="auto" w:fill="auto"/>
            <w:vAlign w:val="center"/>
          </w:tcPr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整治项目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整治重点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风险隐患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整治措施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</w:t>
            </w:r>
            <w:r>
              <w:rPr>
                <w:rFonts w:hint="eastAsia"/>
                <w:b/>
                <w:sz w:val="18"/>
                <w:szCs w:val="18"/>
              </w:rPr>
              <w:t xml:space="preserve">  </w:t>
            </w:r>
            <w:r>
              <w:rPr>
                <w:rFonts w:hint="eastAsia"/>
                <w:b/>
                <w:sz w:val="18"/>
                <w:szCs w:val="18"/>
              </w:rPr>
              <w:t>治</w:t>
            </w:r>
          </w:p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责任人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</w:t>
            </w:r>
          </w:p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时限</w:t>
            </w:r>
          </w:p>
        </w:tc>
      </w:tr>
      <w:tr w:rsidR="0033411F"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实验室及危险化学品安全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实验室安全责任体系、安全运行机制、相关人员的安全管理职责细化落实方面存在的问题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jc w:val="center"/>
              <w:rPr>
                <w:sz w:val="18"/>
                <w:szCs w:val="18"/>
              </w:rPr>
            </w:pPr>
          </w:p>
        </w:tc>
        <w:bookmarkStart w:id="0" w:name="_GoBack"/>
        <w:bookmarkEnd w:id="0"/>
      </w:tr>
      <w:tr w:rsidR="0033411F"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实验室安全宣传教育与准入制度落实，个人安全防护与环境保护、废弃物处置方面存在的问题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危险源的采购、运输、存储、使用、转移、处置等环节，各种压力容器、特种设备规范使用、检验、操作方面存在的问题等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698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消防</w:t>
            </w:r>
          </w:p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学校建筑物或场所依法通过消防验收或消防备案，</w:t>
            </w: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消防设施、器材维保，电气线路、管路敷设及</w:t>
            </w:r>
            <w:proofErr w:type="gramStart"/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检测维保方面</w:t>
            </w:r>
            <w:proofErr w:type="gramEnd"/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Pr="00F621C7" w:rsidRDefault="0009056E"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Pr="00F621C7" w:rsidRDefault="0033411F"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Pr="00F621C7" w:rsidRDefault="0033411F"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Pr="00F621C7" w:rsidRDefault="0033411F" w:rsidP="00F621C7"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 w:rsidR="0033411F">
        <w:trPr>
          <w:trHeight w:val="566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消防值班人员按规定配备并持证上岗，</w:t>
            </w: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防火检查巡查定期开展，电动自行车违规停放充电，疏散通道畅通方面存在的问题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546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监督指导督促物业企业落实安全生产、消防安全职责、规范安全操作不到位方面存在的问题等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71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治安</w:t>
            </w:r>
          </w:p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防控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学校具备资质专业保安和安全管理人员配备，安防设施配备，一键报警装置安装，校园视频监控覆盖及与公安机关联网方面存在的问题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652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学校门口硬质防冲撞设施设置，“护学岗”设立，校园及周边综合治理，校园安全会商</w:t>
            </w:r>
            <w:proofErr w:type="gramStart"/>
            <w:r>
              <w:rPr>
                <w:rFonts w:ascii="仿宋_GB2312" w:eastAsia="仿宋_GB2312" w:cs="仿宋_GB2312" w:hint="eastAsia"/>
                <w:sz w:val="18"/>
                <w:szCs w:val="18"/>
              </w:rPr>
              <w:t>研</w:t>
            </w:r>
            <w:proofErr w:type="gramEnd"/>
            <w:r>
              <w:rPr>
                <w:rFonts w:ascii="仿宋_GB2312" w:eastAsia="仿宋_GB2312" w:cs="仿宋_GB2312" w:hint="eastAsia"/>
                <w:sz w:val="18"/>
                <w:szCs w:val="18"/>
              </w:rPr>
              <w:t>判、定期通报、联合整治、联动处置机制、校园常态化的安全巡防巡查制度落实方面存在的问题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66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交通</w:t>
            </w:r>
          </w:p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优化校园周边交通组织，规范设置交通管理设施，综合治理学校门前停车难、交通拥堵等方面存在问题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250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加强校内交通安全管理，</w:t>
            </w: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加强学生乘车安全教育管理方面</w:t>
            </w:r>
            <w:r>
              <w:rPr>
                <w:rFonts w:ascii="仿宋_GB2312" w:eastAsia="仿宋_GB2312" w:cs="仿宋_GB2312" w:hint="eastAsia"/>
                <w:sz w:val="18"/>
                <w:szCs w:val="18"/>
              </w:rPr>
              <w:t>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250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学生春秋游、境内</w:t>
            </w:r>
            <w:proofErr w:type="gramStart"/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研</w:t>
            </w:r>
            <w:proofErr w:type="gramEnd"/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学、境外修学旅行及其他集体外出活动组织管理、交通安全方面存在的问题等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25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食品</w:t>
            </w:r>
          </w:p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学校食品安全校长（园长）负责制、食品安全管理制度落实方面存在的问题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250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食品安全隐患排查，食品采购追溯体系建立，食品安全</w:t>
            </w:r>
            <w:proofErr w:type="gramStart"/>
            <w:r>
              <w:rPr>
                <w:rFonts w:ascii="仿宋_GB2312" w:eastAsia="仿宋_GB2312" w:cs="仿宋_GB2312" w:hint="eastAsia"/>
                <w:sz w:val="18"/>
                <w:szCs w:val="18"/>
              </w:rPr>
              <w:t>全</w:t>
            </w:r>
            <w:proofErr w:type="gramEnd"/>
            <w:r>
              <w:rPr>
                <w:rFonts w:ascii="仿宋_GB2312" w:eastAsia="仿宋_GB2312" w:cs="仿宋_GB2312" w:hint="eastAsia"/>
                <w:sz w:val="18"/>
                <w:szCs w:val="18"/>
              </w:rPr>
              <w:t>过程监管，生活用水卫生监督、陪餐制度落实，中小学“阳光食堂”信息化监管服务平台有效运用方面存在的问题等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635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传染病防控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传染病</w:t>
            </w:r>
            <w:proofErr w:type="gramStart"/>
            <w:r>
              <w:rPr>
                <w:rFonts w:ascii="仿宋_GB2312" w:eastAsia="仿宋_GB2312" w:cs="仿宋_GB2312" w:hint="eastAsia"/>
                <w:sz w:val="18"/>
                <w:szCs w:val="18"/>
              </w:rPr>
              <w:t>防控制度建立</w:t>
            </w:r>
            <w:proofErr w:type="gramEnd"/>
            <w:r>
              <w:rPr>
                <w:rFonts w:ascii="仿宋_GB2312" w:eastAsia="仿宋_GB2312" w:cs="仿宋_GB2312" w:hint="eastAsia"/>
                <w:sz w:val="18"/>
                <w:szCs w:val="18"/>
              </w:rPr>
              <w:t>及措施落实，学校依法履行传染病疫情报告职责，发生传染病后防控措施落实方面存在的问题；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403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学校高危传染病排查防控、宣传教育、综合干预方面存在的问题等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38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建筑与施工安全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学校建筑及设施安全状况排查监测，违规使用危险房屋，对校园低洼地带、地质灾害点、易滑坡地段、易遭受雷击、基础沉陷等区域预防措施方面存在的问题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463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校园围墙、配电房等建筑物、构筑物，篮球架、旗杆等设施安全存在的问题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542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学校在建项目施工场所隔离管理并落实安全管理措施，应对极端天气、旱涝灾</w:t>
            </w:r>
            <w:proofErr w:type="gramStart"/>
            <w:r>
              <w:rPr>
                <w:rFonts w:ascii="仿宋_GB2312" w:eastAsia="仿宋_GB2312" w:cs="仿宋_GB2312" w:hint="eastAsia"/>
                <w:sz w:val="18"/>
                <w:szCs w:val="18"/>
              </w:rPr>
              <w:t>害机制</w:t>
            </w:r>
            <w:proofErr w:type="gramEnd"/>
            <w:r>
              <w:rPr>
                <w:rFonts w:ascii="仿宋_GB2312" w:eastAsia="仿宋_GB2312" w:cs="仿宋_GB2312" w:hint="eastAsia"/>
                <w:sz w:val="18"/>
                <w:szCs w:val="18"/>
              </w:rPr>
              <w:t>措施方面存在的问题等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15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实习实</w:t>
            </w:r>
            <w:proofErr w:type="gramStart"/>
            <w:r>
              <w:rPr>
                <w:rFonts w:hint="eastAsia"/>
                <w:sz w:val="18"/>
                <w:szCs w:val="18"/>
              </w:rPr>
              <w:t>训安全</w:t>
            </w:r>
            <w:proofErr w:type="gramEnd"/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学校和实习实</w:t>
            </w:r>
            <w:proofErr w:type="gramStart"/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训单位</w:t>
            </w:r>
            <w:proofErr w:type="gramEnd"/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对实习学生进行安全教育，严格执行国家和地方安全生产及职业卫生有关规定方面存在的问题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150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学校督促指导实习实</w:t>
            </w:r>
            <w:proofErr w:type="gramStart"/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训单位</w:t>
            </w:r>
            <w:proofErr w:type="gramEnd"/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健全安全生产责任制、严格执行相关安全生产标准、健全安全生产规章制度和操作规程方面存在的问题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150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实习实</w:t>
            </w:r>
            <w:proofErr w:type="gramStart"/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训单位</w:t>
            </w:r>
            <w:proofErr w:type="gramEnd"/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按规定制定安全生产事故应急救援预案，配备必要的安全保障器材和劳动保护用品方面存在的问题等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150"/>
        </w:trPr>
        <w:tc>
          <w:tcPr>
            <w:tcW w:w="798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维护</w:t>
            </w:r>
          </w:p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稳定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建立稳定风险分析</w:t>
            </w:r>
            <w:proofErr w:type="gramStart"/>
            <w:r>
              <w:rPr>
                <w:rFonts w:ascii="仿宋_GB2312" w:eastAsia="仿宋_GB2312" w:cs="仿宋_GB2312" w:hint="eastAsia"/>
                <w:sz w:val="18"/>
                <w:szCs w:val="18"/>
              </w:rPr>
              <w:t>研</w:t>
            </w:r>
            <w:proofErr w:type="gramEnd"/>
            <w:r>
              <w:rPr>
                <w:rFonts w:ascii="仿宋_GB2312" w:eastAsia="仿宋_GB2312" w:cs="仿宋_GB2312" w:hint="eastAsia"/>
                <w:sz w:val="18"/>
                <w:szCs w:val="18"/>
              </w:rPr>
              <w:t>判制度，建立与有关部门信息沟通机制、联动处置机制，形成维护稳定工作合力，提高稳定风险的发现力、</w:t>
            </w:r>
            <w:proofErr w:type="gramStart"/>
            <w:r>
              <w:rPr>
                <w:rFonts w:ascii="仿宋_GB2312" w:eastAsia="仿宋_GB2312" w:cs="仿宋_GB2312" w:hint="eastAsia"/>
                <w:sz w:val="18"/>
                <w:szCs w:val="18"/>
              </w:rPr>
              <w:t>研</w:t>
            </w:r>
            <w:proofErr w:type="gramEnd"/>
            <w:r>
              <w:rPr>
                <w:rFonts w:ascii="仿宋_GB2312" w:eastAsia="仿宋_GB2312" w:cs="仿宋_GB2312" w:hint="eastAsia"/>
                <w:sz w:val="18"/>
                <w:szCs w:val="18"/>
              </w:rPr>
              <w:t>判力、处置力，并强化责任和措施落实，及时有效管控化解风险方面存在的问题等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15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安全教育宣传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师生安全教育常态化机制落实，将安全教育贯穿教育教学全过程，开展实验室及危化品安全、交通安全、消防安全、生命安全、食品安全、预防踩踏、预防溺水、预防毒品、卫生健康、防范学生欺凌、预防网络诈骗等各类安全专题教育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786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安全教育形式单一、走过场，没有按规定开展安全应急疏散演练、中小学家校协同开展安全教育方面存在的问题等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556"/>
        </w:trPr>
        <w:tc>
          <w:tcPr>
            <w:tcW w:w="798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备注</w:t>
            </w:r>
          </w:p>
        </w:tc>
        <w:tc>
          <w:tcPr>
            <w:tcW w:w="9355" w:type="dxa"/>
            <w:gridSpan w:val="5"/>
            <w:shd w:val="clear" w:color="auto" w:fill="auto"/>
            <w:vAlign w:val="center"/>
          </w:tcPr>
          <w:p w:rsidR="0033411F" w:rsidRDefault="00044D79">
            <w:pPr>
              <w:numPr>
                <w:ilvl w:val="0"/>
                <w:numId w:val="1"/>
              </w:num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本表由院系部门填写，从即日起开始至2020年12月底上报结束。每周四12：00前报保卫科。</w:t>
            </w:r>
          </w:p>
        </w:tc>
      </w:tr>
    </w:tbl>
    <w:p w:rsidR="0033411F" w:rsidRDefault="0033411F">
      <w:pPr>
        <w:spacing w:line="560" w:lineRule="exact"/>
        <w:jc w:val="center"/>
        <w:rPr>
          <w:rFonts w:asciiTheme="minorEastAsia" w:hAnsiTheme="minorEastAsia"/>
          <w:sz w:val="28"/>
          <w:szCs w:val="28"/>
        </w:rPr>
      </w:pPr>
    </w:p>
    <w:sectPr w:rsidR="0033411F" w:rsidSect="0033411F">
      <w:pgSz w:w="11906" w:h="16838"/>
      <w:pgMar w:top="1440" w:right="1474" w:bottom="1440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2087" w:rsidRDefault="004B2087" w:rsidP="00ED2CA3">
      <w:r>
        <w:separator/>
      </w:r>
    </w:p>
  </w:endnote>
  <w:endnote w:type="continuationSeparator" w:id="0">
    <w:p w:rsidR="004B2087" w:rsidRDefault="004B2087" w:rsidP="00ED2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2087" w:rsidRDefault="004B2087" w:rsidP="00ED2CA3">
      <w:r>
        <w:separator/>
      </w:r>
    </w:p>
  </w:footnote>
  <w:footnote w:type="continuationSeparator" w:id="0">
    <w:p w:rsidR="004B2087" w:rsidRDefault="004B2087" w:rsidP="00ED2C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9EE5265"/>
    <w:multiLevelType w:val="singleLevel"/>
    <w:tmpl w:val="F9EE5265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793"/>
    <w:rsid w:val="000106D1"/>
    <w:rsid w:val="00015D0A"/>
    <w:rsid w:val="00044D79"/>
    <w:rsid w:val="00066A6C"/>
    <w:rsid w:val="00077D92"/>
    <w:rsid w:val="00087E43"/>
    <w:rsid w:val="0009056E"/>
    <w:rsid w:val="000F1227"/>
    <w:rsid w:val="001538E5"/>
    <w:rsid w:val="001628B7"/>
    <w:rsid w:val="001C6322"/>
    <w:rsid w:val="002713F5"/>
    <w:rsid w:val="002D2576"/>
    <w:rsid w:val="002D303B"/>
    <w:rsid w:val="002F784E"/>
    <w:rsid w:val="0032164D"/>
    <w:rsid w:val="0033411F"/>
    <w:rsid w:val="003B0675"/>
    <w:rsid w:val="00403E05"/>
    <w:rsid w:val="00405903"/>
    <w:rsid w:val="00477793"/>
    <w:rsid w:val="004A5D5E"/>
    <w:rsid w:val="004B2087"/>
    <w:rsid w:val="004D79EE"/>
    <w:rsid w:val="004F4637"/>
    <w:rsid w:val="00543600"/>
    <w:rsid w:val="005457B0"/>
    <w:rsid w:val="00546CFF"/>
    <w:rsid w:val="005A0723"/>
    <w:rsid w:val="005A7739"/>
    <w:rsid w:val="006003FD"/>
    <w:rsid w:val="006179BA"/>
    <w:rsid w:val="00620427"/>
    <w:rsid w:val="0062346B"/>
    <w:rsid w:val="006354FA"/>
    <w:rsid w:val="00687FB6"/>
    <w:rsid w:val="006D29BA"/>
    <w:rsid w:val="00715FBB"/>
    <w:rsid w:val="007560D2"/>
    <w:rsid w:val="00760719"/>
    <w:rsid w:val="0076559C"/>
    <w:rsid w:val="007A080E"/>
    <w:rsid w:val="007A101B"/>
    <w:rsid w:val="007A7449"/>
    <w:rsid w:val="007C225B"/>
    <w:rsid w:val="00861F8B"/>
    <w:rsid w:val="008976FB"/>
    <w:rsid w:val="008F13FB"/>
    <w:rsid w:val="0095552E"/>
    <w:rsid w:val="009643D7"/>
    <w:rsid w:val="009762FB"/>
    <w:rsid w:val="0098373B"/>
    <w:rsid w:val="00AB3B15"/>
    <w:rsid w:val="00AE72F2"/>
    <w:rsid w:val="00AF767C"/>
    <w:rsid w:val="00B10FB3"/>
    <w:rsid w:val="00B1416E"/>
    <w:rsid w:val="00B334E5"/>
    <w:rsid w:val="00B36141"/>
    <w:rsid w:val="00B64E34"/>
    <w:rsid w:val="00B755B9"/>
    <w:rsid w:val="00B847E8"/>
    <w:rsid w:val="00C20686"/>
    <w:rsid w:val="00C25F0C"/>
    <w:rsid w:val="00C31A4F"/>
    <w:rsid w:val="00C35704"/>
    <w:rsid w:val="00C524CB"/>
    <w:rsid w:val="00C5352C"/>
    <w:rsid w:val="00C872AE"/>
    <w:rsid w:val="00CC5545"/>
    <w:rsid w:val="00D55B5B"/>
    <w:rsid w:val="00D9195F"/>
    <w:rsid w:val="00DF1A52"/>
    <w:rsid w:val="00ED2CA3"/>
    <w:rsid w:val="00F004B6"/>
    <w:rsid w:val="00F0229B"/>
    <w:rsid w:val="00F621C7"/>
    <w:rsid w:val="00F91C25"/>
    <w:rsid w:val="00F949A2"/>
    <w:rsid w:val="00FB3D39"/>
    <w:rsid w:val="215A0920"/>
    <w:rsid w:val="35072830"/>
    <w:rsid w:val="45325117"/>
    <w:rsid w:val="61B12C91"/>
    <w:rsid w:val="7F6A5C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11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3341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3341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33411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33411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11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3341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3341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33411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33411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250</Words>
  <Characters>1429</Characters>
  <Application>Microsoft Office Word</Application>
  <DocSecurity>0</DocSecurity>
  <Lines>11</Lines>
  <Paragraphs>3</Paragraphs>
  <ScaleCrop>false</ScaleCrop>
  <Company>Microsoft</Company>
  <LinksUpToDate>false</LinksUpToDate>
  <CharactersWithSpaces>1676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PC</cp:lastModifiedBy>
  <cp:revision>2</cp:revision>
  <cp:lastPrinted>2020-04-01T01:08:00Z</cp:lastPrinted>
  <dcterms:created xsi:type="dcterms:W3CDTF">2020-09-03T06:42:00Z</dcterms:created>
  <dcterms:modified xsi:type="dcterms:W3CDTF">2020-09-03T06:42:00Z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